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05-0176/1302/2024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86MS0013-01-2024-000921-34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 февраля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Анатольевича, </w:t>
      </w:r>
      <w:r>
        <w:rPr>
          <w:rStyle w:val="cat-ExternalSystem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проживающего по адресу: </w:t>
      </w:r>
      <w:r>
        <w:rPr>
          <w:rStyle w:val="cat-UserDefinedgrp-29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0rplc-1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Ханты-Мансийского автономного округа – Югры от 30 ноября 2021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 учетом решения Сургутского районного суда Ханты-Мансийского автономного округа – Югры от 04 октября 2023 г.)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 административный надзор сроком на три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 месяцев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запрет посещения кафе, баров и иных питейных заведений; запрет пребывания вне места жительства после определенного судом времени, запрет на выезд за пределы субъекта Российской Федерации по избранному месту жительства; обязательная явка четыре раза в месяц в орган внутренних дел для регистрации; запрет на посещение мест проведения массовых мероприятий и участие в них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привлеченным к административной ответственности по ч.1 ст.19.24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ноября </w:t>
      </w:r>
      <w:r>
        <w:rPr>
          <w:rFonts w:ascii="Times New Roman" w:eastAsia="Times New Roman" w:hAnsi="Times New Roman" w:cs="Times New Roman"/>
          <w:sz w:val="26"/>
          <w:szCs w:val="26"/>
        </w:rPr>
        <w:t>2023 года в 18 час. 01 мин. не явился на регистрацию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наказание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Кроме признательных показаний вина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264208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 рапортом сотрудника полиции, составленным по обстоятельствам события административного правонарушения,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8298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Отделом 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Белый Яр)</w:t>
      </w:r>
      <w:r>
        <w:rPr>
          <w:rFonts w:ascii="Times New Roman" w:eastAsia="Times New Roman" w:hAnsi="Times New Roman" w:cs="Times New Roman"/>
          <w:sz w:val="26"/>
          <w:szCs w:val="26"/>
        </w:rPr>
        <w:t>, копи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Ханты-Мансийского автономного округа – Югры от 30 ноября 2021 г., решения Сургутского районного суда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от 04 октября 2023 г.)</w:t>
      </w:r>
      <w:r>
        <w:rPr>
          <w:rFonts w:ascii="Times New Roman" w:eastAsia="Times New Roman" w:hAnsi="Times New Roman" w:cs="Times New Roman"/>
          <w:sz w:val="26"/>
          <w:szCs w:val="26"/>
        </w:rPr>
        <w:t>, 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 ч. 2, 3 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однородного административного правонарушения.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наказание в виде обязательных работ, предусмотрено санкцией ч.3 ст.19.24 КоАП РФ назначено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9">
    <w:name w:val="cat-ExternalSystemDefined grp-27 rplc-9"/>
    <w:basedOn w:val="DefaultParagraphFont"/>
  </w:style>
  <w:style w:type="character" w:customStyle="1" w:styleId="cat-PassportDatagrp-19rplc-10">
    <w:name w:val="cat-PassportData grp-19 rplc-10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PassportDatagrp-20rplc-17">
    <w:name w:val="cat-PassportData grp-20 rplc-17"/>
    <w:basedOn w:val="DefaultParagraphFont"/>
  </w:style>
  <w:style w:type="character" w:customStyle="1" w:styleId="cat-ExternalSystemDefinedgrp-24rplc-18">
    <w:name w:val="cat-ExternalSystemDefined grp-24 rplc-18"/>
    <w:basedOn w:val="DefaultParagraphFont"/>
  </w:style>
  <w:style w:type="character" w:customStyle="1" w:styleId="cat-ExternalSystemDefinedgrp-26rplc-19">
    <w:name w:val="cat-ExternalSystemDefined grp-26 rplc-19"/>
    <w:basedOn w:val="DefaultParagraphFont"/>
  </w:style>
  <w:style w:type="character" w:customStyle="1" w:styleId="cat-ExternalSystemDefinedgrp-25rplc-20">
    <w:name w:val="cat-ExternalSystemDefined grp-2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